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D9" w:rsidRDefault="00CD04D9" w:rsidP="00C7469E">
      <w:pPr>
        <w:spacing w:before="1320"/>
        <w:jc w:val="center"/>
        <w:rPr>
          <w:sz w:val="32"/>
        </w:rPr>
      </w:pPr>
      <w:bookmarkStart w:id="0" w:name="_Toc468288463"/>
    </w:p>
    <w:p w:rsidR="00CD04D9" w:rsidRDefault="00CD04D9" w:rsidP="00C7469E">
      <w:pPr>
        <w:spacing w:before="1320"/>
        <w:jc w:val="center"/>
        <w:rPr>
          <w:sz w:val="32"/>
        </w:rPr>
      </w:pPr>
    </w:p>
    <w:p w:rsidR="00CD04D9" w:rsidRDefault="00CD04D9" w:rsidP="00C7469E">
      <w:pPr>
        <w:spacing w:before="1320"/>
        <w:jc w:val="center"/>
        <w:rPr>
          <w:sz w:val="32"/>
        </w:rPr>
      </w:pPr>
    </w:p>
    <w:p w:rsidR="00B92537" w:rsidRPr="00C7469E" w:rsidRDefault="00CD04D9" w:rsidP="00C7469E">
      <w:pPr>
        <w:spacing w:before="1320"/>
        <w:jc w:val="center"/>
        <w:rPr>
          <w:sz w:val="32"/>
        </w:rPr>
      </w:pPr>
      <w:r>
        <w:rPr>
          <w:sz w:val="32"/>
        </w:rPr>
        <w:t>Инструкция для руководителей проектов НИОКР по работе в ИС «Результаты и данные НТИ»</w:t>
      </w:r>
    </w:p>
    <w:p w:rsidR="00A4515C" w:rsidRDefault="00A4515C" w:rsidP="00C7469E">
      <w:pPr>
        <w:spacing w:before="0" w:after="160" w:line="259" w:lineRule="auto"/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sdt>
      <w:sdtPr>
        <w:rPr>
          <w:rFonts w:ascii="Arial" w:eastAsia="Times New Roman" w:hAnsi="Arial" w:cs="Arial"/>
          <w:color w:val="auto"/>
          <w:sz w:val="20"/>
          <w:szCs w:val="20"/>
        </w:rPr>
        <w:id w:val="-15024283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515C" w:rsidRDefault="00A4515C" w:rsidP="00C7469E">
          <w:pPr>
            <w:pStyle w:val="a8"/>
            <w:jc w:val="both"/>
          </w:pPr>
          <w:r>
            <w:t>Оглавление</w:t>
          </w:r>
        </w:p>
        <w:p w:rsidR="00C7469E" w:rsidRDefault="00A4515C">
          <w:pPr>
            <w:pStyle w:val="1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703177" w:history="1">
            <w:r w:rsidR="00C7469E" w:rsidRPr="00E5447C">
              <w:rPr>
                <w:rStyle w:val="a5"/>
                <w:noProof/>
              </w:rPr>
              <w:t>1.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Вход в систему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_Toc470703177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3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1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78" w:history="1">
            <w:r w:rsidR="00C7469E" w:rsidRPr="00E5447C">
              <w:rPr>
                <w:rStyle w:val="a5"/>
                <w:noProof/>
              </w:rPr>
              <w:t>2.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Принципы работы в системе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_Toc470703178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4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79" w:history="1">
            <w:r w:rsidR="00C7469E" w:rsidRPr="00E5447C">
              <w:rPr>
                <w:rStyle w:val="a5"/>
                <w:noProof/>
              </w:rPr>
              <w:t>2.1.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Главная страница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_Toc470703179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4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0" w:history="1">
            <w:r w:rsidR="00C7469E" w:rsidRPr="00E5447C">
              <w:rPr>
                <w:rStyle w:val="a5"/>
                <w:noProof/>
              </w:rPr>
              <w:t>2.2.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Работа с реестрами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_Toc470703180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4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1" w:history="1">
            <w:r w:rsidR="00C7469E" w:rsidRPr="00E5447C">
              <w:rPr>
                <w:rStyle w:val="a5"/>
                <w:noProof/>
              </w:rPr>
              <w:t>2.3.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Работа с карточками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_Toc470703181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5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2" w:history="1">
            <w:r w:rsidR="00C7469E" w:rsidRPr="00E5447C">
              <w:rPr>
                <w:rStyle w:val="a5"/>
                <w:noProof/>
              </w:rPr>
              <w:t>2.4.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Формирование отчетов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_Toc470703182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6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1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3" w:history="1">
            <w:r w:rsidR="00C7469E" w:rsidRPr="00E5447C">
              <w:rPr>
                <w:rStyle w:val="a5"/>
                <w:noProof/>
              </w:rPr>
              <w:t>3.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Актуализация данных по проектам НИОКР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_Toc470703183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7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4" w:history="1">
            <w:r w:rsidR="00C7469E" w:rsidRPr="00E5447C">
              <w:rPr>
                <w:rStyle w:val="a5"/>
                <w:noProof/>
              </w:rPr>
              <w:t>3.1.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Ввод дополнительной информации по проектам НИОКР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_Toc470703184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7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1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5" w:history="1">
            <w:r w:rsidR="00C7469E" w:rsidRPr="00E5447C">
              <w:rPr>
                <w:rStyle w:val="a5"/>
                <w:noProof/>
              </w:rPr>
              <w:t>4.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Календарный план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_Toc470703185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8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6" w:history="1">
            <w:r w:rsidR="00C7469E" w:rsidRPr="00E5447C">
              <w:rPr>
                <w:rStyle w:val="a5"/>
                <w:noProof/>
              </w:rPr>
              <w:t>4.1.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Связь проекта НИОКР и значимых контрольных результатов (ЗКР)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_Toc470703186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9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C7469E" w:rsidRDefault="008C7465">
          <w:pPr>
            <w:pStyle w:val="1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0703187" w:history="1">
            <w:r w:rsidR="00C7469E" w:rsidRPr="00E5447C">
              <w:rPr>
                <w:rStyle w:val="a5"/>
                <w:noProof/>
              </w:rPr>
              <w:t>5.</w:t>
            </w:r>
            <w:r w:rsidR="00C7469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7469E" w:rsidRPr="00E5447C">
              <w:rPr>
                <w:rStyle w:val="a5"/>
                <w:noProof/>
              </w:rPr>
              <w:t>Создание Контрольных точек</w:t>
            </w:r>
            <w:r w:rsidR="00C7469E">
              <w:rPr>
                <w:noProof/>
                <w:webHidden/>
              </w:rPr>
              <w:tab/>
            </w:r>
            <w:r w:rsidR="00C7469E">
              <w:rPr>
                <w:noProof/>
                <w:webHidden/>
              </w:rPr>
              <w:fldChar w:fldCharType="begin"/>
            </w:r>
            <w:r w:rsidR="00C7469E">
              <w:rPr>
                <w:noProof/>
                <w:webHidden/>
              </w:rPr>
              <w:instrText xml:space="preserve"> PAGEREF _Toc470703187 \h </w:instrText>
            </w:r>
            <w:r w:rsidR="00C7469E">
              <w:rPr>
                <w:noProof/>
                <w:webHidden/>
              </w:rPr>
            </w:r>
            <w:r w:rsidR="00C7469E">
              <w:rPr>
                <w:noProof/>
                <w:webHidden/>
              </w:rPr>
              <w:fldChar w:fldCharType="separate"/>
            </w:r>
            <w:r w:rsidR="00C7469E">
              <w:rPr>
                <w:noProof/>
                <w:webHidden/>
              </w:rPr>
              <w:t>11</w:t>
            </w:r>
            <w:r w:rsidR="00C7469E">
              <w:rPr>
                <w:noProof/>
                <w:webHidden/>
              </w:rPr>
              <w:fldChar w:fldCharType="end"/>
            </w:r>
          </w:hyperlink>
        </w:p>
        <w:p w:rsidR="00A4515C" w:rsidRDefault="00A4515C" w:rsidP="00C7469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4515C" w:rsidRDefault="00A4515C" w:rsidP="00C7469E">
      <w:pPr>
        <w:spacing w:before="0" w:after="160" w:line="259" w:lineRule="auto"/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:rsidR="00DE0629" w:rsidRDefault="008944C1" w:rsidP="00C7469E">
      <w:pPr>
        <w:pStyle w:val="1"/>
      </w:pPr>
      <w:bookmarkStart w:id="1" w:name="_Toc470703177"/>
      <w:bookmarkStart w:id="2" w:name="_Toc468288464"/>
      <w:bookmarkEnd w:id="0"/>
      <w:r>
        <w:t>Вход в систему</w:t>
      </w:r>
      <w:bookmarkEnd w:id="1"/>
    </w:p>
    <w:p w:rsidR="008944C1" w:rsidRDefault="008944C1" w:rsidP="00C7469E">
      <w:r>
        <w:t xml:space="preserve">Откройте сайт </w:t>
      </w:r>
      <w:hyperlink r:id="rId9" w:history="1">
        <w:r w:rsidRPr="00F14FF1">
          <w:rPr>
            <w:rStyle w:val="a5"/>
          </w:rPr>
          <w:t>https://raid.nti2035.ru</w:t>
        </w:r>
      </w:hyperlink>
      <w:r w:rsidRPr="008944C1">
        <w:t xml:space="preserve"> </w:t>
      </w:r>
      <w:r>
        <w:t xml:space="preserve">в браузере </w:t>
      </w:r>
      <w:r>
        <w:rPr>
          <w:lang w:val="en-US"/>
        </w:rPr>
        <w:t>Google</w:t>
      </w:r>
      <w:r w:rsidRPr="008944C1">
        <w:t xml:space="preserve"> </w:t>
      </w:r>
      <w:r>
        <w:rPr>
          <w:lang w:val="en-US"/>
        </w:rPr>
        <w:t>Chrome</w:t>
      </w:r>
      <w:r>
        <w:t xml:space="preserve"> и введите ваш логин и пароль, высланный Вам в приветственном письме.</w:t>
      </w:r>
    </w:p>
    <w:p w:rsidR="00A4515C" w:rsidRPr="008944C1" w:rsidRDefault="00A4515C" w:rsidP="00C7469E">
      <w:pPr>
        <w:jc w:val="center"/>
      </w:pPr>
      <w:r>
        <w:rPr>
          <w:noProof/>
        </w:rPr>
        <w:drawing>
          <wp:inline distT="0" distB="0" distL="0" distR="0" wp14:anchorId="4B3FE641" wp14:editId="6D71259A">
            <wp:extent cx="3676650" cy="31718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629" w:rsidRPr="00933FEE" w:rsidRDefault="00DE0629" w:rsidP="00C7469E">
      <w:pPr>
        <w:pStyle w:val="1"/>
      </w:pPr>
      <w:bookmarkStart w:id="3" w:name="_Toc470703178"/>
      <w:r w:rsidRPr="00933FEE">
        <w:t>Принципы работы в системе</w:t>
      </w:r>
      <w:bookmarkEnd w:id="2"/>
      <w:bookmarkEnd w:id="3"/>
    </w:p>
    <w:p w:rsidR="00DE0629" w:rsidRDefault="00DE0629" w:rsidP="00C7469E">
      <w:pPr>
        <w:pStyle w:val="2"/>
      </w:pPr>
      <w:bookmarkStart w:id="4" w:name="_Toc470703179"/>
      <w:r>
        <w:t>Главная страница</w:t>
      </w:r>
      <w:bookmarkEnd w:id="4"/>
    </w:p>
    <w:p w:rsidR="00DE0629" w:rsidRDefault="00DE0629" w:rsidP="00C7469E">
      <w:r w:rsidRPr="000C1428">
        <w:t>Главная страница Системы представляет собой личный кабинет – персонализированную информационную панель со сводом актуальной и необходимой информации.</w:t>
      </w:r>
      <w:r>
        <w:t xml:space="preserve"> На Главной странице отображаются </w:t>
      </w:r>
      <w:proofErr w:type="spellStart"/>
      <w:r>
        <w:t>виджеты</w:t>
      </w:r>
      <w:proofErr w:type="spellEnd"/>
      <w:r>
        <w:t>, предназначенные для отображения необходимой информации для пользователя, а также для быстрого перехода к требуемой функциональности.</w:t>
      </w:r>
    </w:p>
    <w:p w:rsidR="00DE0629" w:rsidRDefault="0019373A" w:rsidP="00C7469E">
      <w:r>
        <w:rPr>
          <w:noProof/>
        </w:rPr>
        <w:drawing>
          <wp:inline distT="0" distB="0" distL="0" distR="0" wp14:anchorId="28BC648E" wp14:editId="5E6A6CBB">
            <wp:extent cx="5940425" cy="3381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629" w:rsidRDefault="00DE0629" w:rsidP="00C7469E">
      <w:pPr>
        <w:pStyle w:val="2"/>
      </w:pPr>
      <w:bookmarkStart w:id="5" w:name="_Toc470703180"/>
      <w:r>
        <w:t>Работа с реестрами</w:t>
      </w:r>
      <w:bookmarkEnd w:id="5"/>
    </w:p>
    <w:p w:rsidR="00DE0629" w:rsidRDefault="00DE0629" w:rsidP="00C7469E">
      <w:r w:rsidRPr="000C1428">
        <w:t xml:space="preserve">При переходе в </w:t>
      </w:r>
      <w:r w:rsidR="008944C1">
        <w:t>подпункт</w:t>
      </w:r>
      <w:r w:rsidRPr="000C1428">
        <w:t xml:space="preserve"> меню системы </w:t>
      </w:r>
      <w:r w:rsidR="008944C1">
        <w:t xml:space="preserve">«Проекты НИОКР» </w:t>
      </w:r>
      <w:r w:rsidRPr="000C1428">
        <w:t>открывается перечень объектов управления, сгруппированный по определенным параметрам, автоматически заданными системой или установленные пользователем (реестр)</w:t>
      </w:r>
      <w:r>
        <w:t>.</w:t>
      </w:r>
    </w:p>
    <w:p w:rsidR="008944C1" w:rsidRDefault="008944C1" w:rsidP="00C7469E">
      <w:r>
        <w:rPr>
          <w:noProof/>
        </w:rPr>
        <w:drawing>
          <wp:inline distT="0" distB="0" distL="0" distR="0" wp14:anchorId="33DA3746" wp14:editId="55873D23">
            <wp:extent cx="5940425" cy="11988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629" w:rsidRDefault="00DE0629" w:rsidP="00C7469E">
      <w:r>
        <w:t>В реестре возможно сделать следующее:</w:t>
      </w:r>
    </w:p>
    <w:p w:rsidR="00DE0629" w:rsidRDefault="00DE0629" w:rsidP="00C7469E">
      <w:pPr>
        <w:pStyle w:val="a3"/>
        <w:numPr>
          <w:ilvl w:val="0"/>
          <w:numId w:val="10"/>
        </w:numPr>
      </w:pPr>
      <w:r>
        <w:t>Отсортировать таблицу по столбцу (</w:t>
      </w:r>
      <w:r w:rsidRPr="000C1428">
        <w:t>Для сортировки по возрастанию следует нажать на один из столбцов представления. Для обратной сортировки (по убыванию) следует повторно нажать на выбранный столбец</w:t>
      </w:r>
      <w:r>
        <w:t>)</w:t>
      </w:r>
    </w:p>
    <w:p w:rsidR="00DE0629" w:rsidRDefault="00DE0629" w:rsidP="00C7469E">
      <w:pPr>
        <w:pStyle w:val="a3"/>
        <w:numPr>
          <w:ilvl w:val="0"/>
          <w:numId w:val="10"/>
        </w:numPr>
      </w:pPr>
      <w:r>
        <w:t>Осуществить поиск (</w:t>
      </w:r>
      <w:r w:rsidRPr="000C1428">
        <w:t>Для поиска достаточно ввести несколько символов в поисковый запрос и ИС РЕИД НТИ в режиме реального времени отобразит элементы представления, которые удовлетворяют данному запросу. Поиск ведется по всем столбцам текущего представления</w:t>
      </w:r>
      <w:r>
        <w:t>)</w:t>
      </w:r>
    </w:p>
    <w:p w:rsidR="00DE0629" w:rsidRDefault="00DE0629" w:rsidP="00C7469E">
      <w:pPr>
        <w:pStyle w:val="a3"/>
        <w:numPr>
          <w:ilvl w:val="0"/>
          <w:numId w:val="10"/>
        </w:numPr>
      </w:pPr>
      <w:r>
        <w:t>Выгрузить представление в сторонние приложения (Н</w:t>
      </w:r>
      <w:r w:rsidRPr="000C1428">
        <w:t xml:space="preserve">ажать левой кнопкой мыши на </w:t>
      </w:r>
      <w:r>
        <w:rPr>
          <w:noProof/>
        </w:rPr>
        <w:t>«колесико»</w:t>
      </w:r>
      <w:r w:rsidRPr="000C1428">
        <w:t xml:space="preserve"> и выбрать операцию «Выгрузка»</w:t>
      </w:r>
      <w:r>
        <w:t xml:space="preserve">, система выгружает в </w:t>
      </w:r>
      <w:r>
        <w:rPr>
          <w:lang w:val="en-US"/>
        </w:rPr>
        <w:t xml:space="preserve">XLS </w:t>
      </w:r>
      <w:r>
        <w:t>формат).</w:t>
      </w:r>
    </w:p>
    <w:p w:rsidR="00DE0629" w:rsidRDefault="00DE0629" w:rsidP="00C7469E">
      <w:pPr>
        <w:pStyle w:val="2"/>
      </w:pPr>
      <w:bookmarkStart w:id="6" w:name="_Toc470703181"/>
      <w:r>
        <w:t>Работа с карточками</w:t>
      </w:r>
      <w:bookmarkEnd w:id="6"/>
    </w:p>
    <w:p w:rsidR="00DE0629" w:rsidRDefault="00DE0629" w:rsidP="00C7469E">
      <w:r w:rsidRPr="000C1428">
        <w:t>Для перехода к форме чтения карточки объекта необходимо выбрать в представлении нужный объект и нажать на его название</w:t>
      </w:r>
      <w:r>
        <w:t>.</w:t>
      </w:r>
    </w:p>
    <w:p w:rsidR="00DE0629" w:rsidRDefault="00DE0629" w:rsidP="00C7469E">
      <w:r w:rsidRPr="000C1428">
        <w:t>Форма чтения объекта управления содержит ряд вкладок с данными</w:t>
      </w:r>
      <w:r>
        <w:t>.</w:t>
      </w:r>
    </w:p>
    <w:p w:rsidR="008944C1" w:rsidRDefault="0019373A" w:rsidP="00C7469E">
      <w:r>
        <w:rPr>
          <w:noProof/>
        </w:rPr>
        <w:drawing>
          <wp:inline distT="0" distB="0" distL="0" distR="0" wp14:anchorId="40415735" wp14:editId="25BB70E2">
            <wp:extent cx="5940425" cy="334264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629" w:rsidRPr="000C1428" w:rsidRDefault="00DE0629" w:rsidP="00C7469E">
      <w:r w:rsidRPr="000C1428">
        <w:t xml:space="preserve">Изменение и внесение данных в системе осуществляется через форму редактирования. Для этого в необходимо нажать на значок </w:t>
      </w:r>
      <w:r w:rsidRPr="000C1428">
        <w:rPr>
          <w:noProof/>
        </w:rPr>
        <w:drawing>
          <wp:inline distT="0" distB="0" distL="0" distR="0" wp14:anchorId="22E665C5" wp14:editId="7BDAFDF8">
            <wp:extent cx="45720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28">
        <w:t xml:space="preserve"> в правом верхнем углу главной страницы карточки объекта.</w:t>
      </w:r>
    </w:p>
    <w:p w:rsidR="00DE0629" w:rsidRDefault="00DE0629" w:rsidP="00C7469E">
      <w:r w:rsidRPr="000C1428">
        <w:t>Отображается форма редактирования. Система позволяет вносить данные несколькими способами: выбирая из существующих справочников или заполняя вручную (обязательные поля должны быть заполнены). По окончанию работы с карточкой можно либо сохранить изменения, либо отменить их. После выбора операции форма редактирования закрывается, и данные отображаются в карточке.</w:t>
      </w:r>
    </w:p>
    <w:p w:rsidR="00DE0629" w:rsidRDefault="00DE0629" w:rsidP="00C7469E">
      <w:r w:rsidRPr="000C1428">
        <w:t>На карточке редактирования некоторые поля помечены красной звёздочкой, это означает, что без их заполнения карточка не может быть сохранена.</w:t>
      </w:r>
      <w:r w:rsidRPr="004E4703">
        <w:t xml:space="preserve"> </w:t>
      </w:r>
      <w:r w:rsidRPr="000C1428">
        <w:t>Если попытаться сохранить карточку, не заполнив поля, появится предупреждение о необходимости их заполнения. Карточка при этом сохранена не будет.</w:t>
      </w:r>
    </w:p>
    <w:p w:rsidR="00DE0629" w:rsidRDefault="00DE0629" w:rsidP="00C7469E">
      <w:pPr>
        <w:pStyle w:val="1"/>
      </w:pPr>
      <w:bookmarkStart w:id="7" w:name="_Toc468288465"/>
      <w:bookmarkStart w:id="8" w:name="_Toc470703183"/>
      <w:r>
        <w:t>Актуализация данных по проектам НИОКР</w:t>
      </w:r>
      <w:bookmarkEnd w:id="7"/>
      <w:bookmarkEnd w:id="8"/>
    </w:p>
    <w:p w:rsidR="00DE0629" w:rsidRDefault="00DE0629" w:rsidP="00C7469E">
      <w:pPr>
        <w:rPr>
          <w:lang w:eastAsia="en-US"/>
        </w:rPr>
      </w:pPr>
      <w:r>
        <w:rPr>
          <w:lang w:eastAsia="en-US"/>
        </w:rPr>
        <w:t>Открыть в Главном меню пункт «Проекты НИОКР», система открывает реестр проектов НИОКР. Открыть проект НИОКР щелчком по строке.</w:t>
      </w:r>
    </w:p>
    <w:p w:rsidR="00F83C24" w:rsidRPr="006656C7" w:rsidRDefault="0019373A" w:rsidP="00C7469E">
      <w:pPr>
        <w:rPr>
          <w:lang w:eastAsia="en-US"/>
        </w:rPr>
      </w:pPr>
      <w:r>
        <w:rPr>
          <w:noProof/>
        </w:rPr>
        <w:drawing>
          <wp:inline distT="0" distB="0" distL="0" distR="0" wp14:anchorId="63A23A4D" wp14:editId="61A37C67">
            <wp:extent cx="5940425" cy="334264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629" w:rsidRDefault="00DE0629" w:rsidP="00C7469E">
      <w:r>
        <w:t>Нажать кнопку редактирования проекта</w:t>
      </w:r>
      <w:r w:rsidR="00F83C24">
        <w:t xml:space="preserve"> </w:t>
      </w:r>
      <w:r w:rsidR="00F83C24">
        <w:rPr>
          <w:noProof/>
        </w:rPr>
        <w:drawing>
          <wp:inline distT="0" distB="0" distL="0" distR="0" wp14:anchorId="57E872DA" wp14:editId="0B8B0391">
            <wp:extent cx="36195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DE0629" w:rsidRDefault="00DE0629" w:rsidP="00C7469E">
      <w:r>
        <w:t>Актуализировать данные по полям и ввести значения в пустые поля:</w:t>
      </w:r>
    </w:p>
    <w:p w:rsidR="00DE0629" w:rsidRDefault="00F83C24" w:rsidP="00C7469E">
      <w:pPr>
        <w:pStyle w:val="a3"/>
        <w:numPr>
          <w:ilvl w:val="0"/>
          <w:numId w:val="11"/>
        </w:numPr>
      </w:pPr>
      <w:r>
        <w:t>Портфель – выберите название Дорожной карты, по которой реализуется проект;</w:t>
      </w:r>
    </w:p>
    <w:p w:rsidR="00DE0629" w:rsidRDefault="00DE0629" w:rsidP="00C7469E">
      <w:pPr>
        <w:pStyle w:val="a3"/>
        <w:numPr>
          <w:ilvl w:val="0"/>
          <w:numId w:val="11"/>
        </w:numPr>
      </w:pPr>
      <w:r>
        <w:t>Направления – выберите направление, которому соответствует проект НИОКР;</w:t>
      </w:r>
    </w:p>
    <w:p w:rsidR="00DE0629" w:rsidRDefault="00DE0629" w:rsidP="00C7469E">
      <w:pPr>
        <w:pStyle w:val="a3"/>
        <w:numPr>
          <w:ilvl w:val="0"/>
          <w:numId w:val="11"/>
        </w:numPr>
      </w:pPr>
      <w:r>
        <w:t>Наименование технологического барьера для реализации ДК, на преодоление которого направлено выполнение НИОКР – выберите технологические барьеры</w:t>
      </w:r>
      <w:r w:rsidR="0019373A">
        <w:t>.</w:t>
      </w:r>
    </w:p>
    <w:p w:rsidR="00DE0629" w:rsidRDefault="00DE0629" w:rsidP="00C7469E">
      <w:r>
        <w:t>Нажмите «Сохранить».</w:t>
      </w:r>
    </w:p>
    <w:p w:rsidR="00B92537" w:rsidRPr="00CD04D9" w:rsidRDefault="00CD04D9" w:rsidP="00C7469E">
      <w:pPr>
        <w:pStyle w:val="1"/>
        <w:rPr>
          <w:lang w:val="ru-RU"/>
        </w:rPr>
      </w:pPr>
      <w:r>
        <w:rPr>
          <w:lang w:val="ru-RU"/>
        </w:rPr>
        <w:t xml:space="preserve">Связь проекта НИОКР со ЗНАЧИМыми контрольными результатами дорожной карты </w:t>
      </w:r>
    </w:p>
    <w:p w:rsidR="0019373A" w:rsidRDefault="0019373A" w:rsidP="00C7469E">
      <w:r>
        <w:t xml:space="preserve">В системе загружен </w:t>
      </w:r>
      <w:r w:rsidR="00CD04D9">
        <w:t>календарный план проекта НИОКР (раздел Календарный план в панели навигации)</w:t>
      </w:r>
    </w:p>
    <w:p w:rsidR="0019373A" w:rsidRDefault="0019373A" w:rsidP="00C7469E">
      <w:r>
        <w:rPr>
          <w:noProof/>
        </w:rPr>
        <w:drawing>
          <wp:inline distT="0" distB="0" distL="0" distR="0" wp14:anchorId="6F149A81" wp14:editId="047835FC">
            <wp:extent cx="5940425" cy="2966720"/>
            <wp:effectExtent l="0" t="0" r="3175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3A" w:rsidRDefault="0019373A" w:rsidP="00C7469E">
      <w:r>
        <w:t>Мероприятия отображают этапы работ.</w:t>
      </w:r>
      <w:r w:rsidR="00CD04D9">
        <w:t xml:space="preserve"> </w:t>
      </w:r>
      <w:r>
        <w:t>Контрольные точки завершения этапов служат для отчетности по выполнению работ в ИС РЕИД.</w:t>
      </w:r>
    </w:p>
    <w:p w:rsidR="00CD04D9" w:rsidRDefault="00CD04D9" w:rsidP="00CD04D9">
      <w:r>
        <w:t>Требуется связать КТ, существующие в системе (завершающие этапы)</w:t>
      </w:r>
      <w:r w:rsidR="00954481">
        <w:t>,</w:t>
      </w:r>
      <w:r>
        <w:t xml:space="preserve"> с</w:t>
      </w:r>
      <w:r>
        <w:t>о</w:t>
      </w:r>
      <w:r>
        <w:t xml:space="preserve"> значимыми контрольными </w:t>
      </w:r>
      <w:r w:rsidR="00954481">
        <w:t>результатами Дорожной карты (далее – ЗКР ДК)</w:t>
      </w:r>
      <w:r>
        <w:t xml:space="preserve">. Если </w:t>
      </w:r>
      <w:r w:rsidR="00954481">
        <w:t>результаты  проекта, связанные с ЗКР ДК достигаются</w:t>
      </w:r>
      <w:r>
        <w:t xml:space="preserve"> </w:t>
      </w:r>
      <w:r w:rsidR="00954481">
        <w:t>не в конце этапа</w:t>
      </w:r>
      <w:r>
        <w:t xml:space="preserve">, создайте контрольные точки самостоятельно и свяжите </w:t>
      </w:r>
      <w:r>
        <w:t xml:space="preserve">их </w:t>
      </w:r>
      <w:r w:rsidR="00954481">
        <w:t>с ЗКР ДК</w:t>
      </w:r>
      <w:r>
        <w:t xml:space="preserve"> (см.п.5 Создание Контрольных точек).</w:t>
      </w:r>
    </w:p>
    <w:p w:rsidR="0019373A" w:rsidRPr="000C1428" w:rsidRDefault="00CD04D9" w:rsidP="00C7469E">
      <w:r>
        <w:t xml:space="preserve">Для связи КТ с </w:t>
      </w:r>
      <w:r w:rsidR="00954481">
        <w:t xml:space="preserve">ЗКР ДК </w:t>
      </w:r>
      <w:r w:rsidR="009979E3">
        <w:t>необходимо о</w:t>
      </w:r>
      <w:r>
        <w:t xml:space="preserve">ткрыть </w:t>
      </w:r>
      <w:r w:rsidR="0019373A">
        <w:t>контрольную точку</w:t>
      </w:r>
      <w:r w:rsidR="00A4515C">
        <w:t xml:space="preserve"> из Диаграммы </w:t>
      </w:r>
      <w:proofErr w:type="spellStart"/>
      <w:r w:rsidR="00A4515C">
        <w:t>Ганта</w:t>
      </w:r>
      <w:proofErr w:type="spellEnd"/>
      <w:r w:rsidR="009979E3">
        <w:t xml:space="preserve"> (нажать на ссылку в коде КТ)</w:t>
      </w:r>
      <w:r w:rsidR="0019373A">
        <w:t>.</w:t>
      </w:r>
      <w:r>
        <w:t xml:space="preserve"> </w:t>
      </w:r>
      <w:r w:rsidR="0019373A">
        <w:t>Перейти на вкладку «Иерархия КТ».</w:t>
      </w:r>
    </w:p>
    <w:p w:rsidR="0019373A" w:rsidRPr="000C1428" w:rsidRDefault="0019373A" w:rsidP="00C7469E">
      <w:r w:rsidRPr="000C1428">
        <w:rPr>
          <w:noProof/>
        </w:rPr>
        <w:drawing>
          <wp:inline distT="0" distB="0" distL="0" distR="0" wp14:anchorId="12BBC669" wp14:editId="48B77705">
            <wp:extent cx="5940425" cy="1175385"/>
            <wp:effectExtent l="0" t="0" r="317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3A" w:rsidRDefault="0019373A" w:rsidP="00C7469E">
      <w:r>
        <w:t>Нажать кнопку «Связать с КТ верхнего уровня»</w:t>
      </w:r>
      <w:r w:rsidR="00A4515C">
        <w:t xml:space="preserve"> (голубую)</w:t>
      </w:r>
      <w:r>
        <w:t>.</w:t>
      </w:r>
    </w:p>
    <w:p w:rsidR="0019373A" w:rsidRPr="000C1428" w:rsidRDefault="0019373A" w:rsidP="00C7469E">
      <w:r>
        <w:t>Система открывает форму добавления связи. Выбрать Дорожную карту, указанную в описании проекта НИОКР.</w:t>
      </w:r>
    </w:p>
    <w:p w:rsidR="0019373A" w:rsidRDefault="0019373A" w:rsidP="00C7469E">
      <w:r>
        <w:rPr>
          <w:noProof/>
        </w:rPr>
        <w:drawing>
          <wp:inline distT="0" distB="0" distL="0" distR="0" wp14:anchorId="415DE298" wp14:editId="49CAAAA6">
            <wp:extent cx="5940425" cy="2355215"/>
            <wp:effectExtent l="0" t="0" r="3175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3A" w:rsidRDefault="0019373A" w:rsidP="00C7469E">
      <w:r>
        <w:t>Выберите значимый контрольный результат, на который направлен проект НИОКР и, в частности, реализация данной КТ.</w:t>
      </w:r>
    </w:p>
    <w:p w:rsidR="0019373A" w:rsidRDefault="0019373A" w:rsidP="00C7469E">
      <w:r>
        <w:rPr>
          <w:noProof/>
        </w:rPr>
        <w:drawing>
          <wp:inline distT="0" distB="0" distL="0" distR="0" wp14:anchorId="7F017C71" wp14:editId="770FE898">
            <wp:extent cx="5940425" cy="272478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3A" w:rsidRDefault="0019373A" w:rsidP="00C7469E">
      <w:r>
        <w:t xml:space="preserve">Нажмите «Сохранить». Система добавит связь со значимым контрольным результатом в карточку КТ. </w:t>
      </w:r>
    </w:p>
    <w:p w:rsidR="0019373A" w:rsidRPr="000C1428" w:rsidRDefault="0019373A" w:rsidP="00C7469E">
      <w:r>
        <w:t>При наличии нескольких ЗКР, которые реализуются по данной КТ, повторите действия.</w:t>
      </w:r>
    </w:p>
    <w:p w:rsidR="0019373A" w:rsidRPr="00E458CE" w:rsidRDefault="0019373A" w:rsidP="00C7469E">
      <w:pPr>
        <w:pStyle w:val="1"/>
      </w:pPr>
      <w:bookmarkStart w:id="9" w:name="_Toc470703187"/>
      <w:r>
        <w:t>Создание Контрольных точек</w:t>
      </w:r>
      <w:bookmarkEnd w:id="9"/>
    </w:p>
    <w:p w:rsidR="0019373A" w:rsidRPr="000C1428" w:rsidRDefault="0019373A" w:rsidP="00C7469E">
      <w:r>
        <w:t xml:space="preserve">Для создания контрольной точки </w:t>
      </w:r>
      <w:r w:rsidRPr="000C1428">
        <w:t>необходимо в блоке «Диаграмма Ганта проекта» нажать на значок создания точки/мероприятия проекта «</w:t>
      </w:r>
      <w:r w:rsidRPr="000C1428">
        <w:rPr>
          <w:noProof/>
        </w:rPr>
        <w:drawing>
          <wp:inline distT="0" distB="0" distL="0" distR="0" wp14:anchorId="7DD1E70F" wp14:editId="789A2AA6">
            <wp:extent cx="4191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28">
        <w:t>» на панели управления диаграммой Ганта.</w:t>
      </w:r>
    </w:p>
    <w:p w:rsidR="0019373A" w:rsidRPr="000C1428" w:rsidRDefault="0019373A" w:rsidP="00C7469E">
      <w:r w:rsidRPr="000C1428">
        <w:t xml:space="preserve">Откроется новое диалоговое окно, с обязательными полями для заполнения отмеченными символом </w:t>
      </w:r>
      <w:r w:rsidRPr="000C1428">
        <w:rPr>
          <w:noProof/>
        </w:rPr>
        <w:drawing>
          <wp:inline distT="0" distB="0" distL="0" distR="0" wp14:anchorId="4D631A6A" wp14:editId="6DF934F0">
            <wp:extent cx="180975" cy="180975"/>
            <wp:effectExtent l="0" t="0" r="0" b="0"/>
            <wp:docPr id="2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428">
        <w:t xml:space="preserve"> на вкладке «Главная». </w:t>
      </w:r>
    </w:p>
    <w:p w:rsidR="0019373A" w:rsidRDefault="0019373A" w:rsidP="00C7469E">
      <w:r w:rsidRPr="000C1428">
        <w:t xml:space="preserve">В открывшейся карточке </w:t>
      </w:r>
      <w:r>
        <w:t>КТ</w:t>
      </w:r>
      <w:r w:rsidRPr="000C1428">
        <w:t xml:space="preserve"> необходимо заполнить все обязательные поля </w:t>
      </w:r>
      <w:r>
        <w:t>на вкладках «Главная», «Роли», «Связи»:</w:t>
      </w:r>
    </w:p>
    <w:p w:rsidR="0019373A" w:rsidRDefault="0019373A" w:rsidP="00C7469E">
      <w:pPr>
        <w:pStyle w:val="a3"/>
        <w:numPr>
          <w:ilvl w:val="0"/>
          <w:numId w:val="2"/>
        </w:numPr>
      </w:pPr>
      <w:r>
        <w:t>Название – ввести название контрольной точки;</w:t>
      </w:r>
    </w:p>
    <w:p w:rsidR="0019373A" w:rsidRDefault="0019373A" w:rsidP="00C7469E">
      <w:pPr>
        <w:pStyle w:val="a3"/>
        <w:numPr>
          <w:ilvl w:val="0"/>
          <w:numId w:val="2"/>
        </w:numPr>
      </w:pPr>
      <w:r>
        <w:t>Активность – поле заблокировано, автоматически заполняется значением с названием сущности, по которой создается КТ;</w:t>
      </w:r>
    </w:p>
    <w:p w:rsidR="0019373A" w:rsidRDefault="0019373A" w:rsidP="00C7469E">
      <w:pPr>
        <w:pStyle w:val="a3"/>
        <w:numPr>
          <w:ilvl w:val="0"/>
          <w:numId w:val="2"/>
        </w:numPr>
      </w:pPr>
      <w:r>
        <w:t>Мероприятие/ Активность – вышестоящая задача в кал</w:t>
      </w:r>
      <w:r w:rsidR="008463FA">
        <w:t>ендарном плане; по умолчании за</w:t>
      </w:r>
      <w:r>
        <w:t>полняется названием сущности, откуда создается;</w:t>
      </w:r>
    </w:p>
    <w:p w:rsidR="0019373A" w:rsidRDefault="00C7469E" w:rsidP="00C7469E">
      <w:pPr>
        <w:pStyle w:val="a3"/>
        <w:numPr>
          <w:ilvl w:val="0"/>
          <w:numId w:val="2"/>
        </w:numPr>
      </w:pPr>
      <w:r>
        <w:t>Тип – уровень контрольной точки (проставлять КТ3)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>Источник – источник возникновения точки</w:t>
      </w:r>
      <w:r w:rsidR="000D0697">
        <w:t xml:space="preserve"> (необязательно для заполнения)</w:t>
      </w:r>
      <w:r>
        <w:t>;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 xml:space="preserve">Состояние – статус точки. При создании по умолчании проставляется значение «В работе». 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>Окончание (план) – плановый срок выполнения точки;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 xml:space="preserve">Окончание (прогноз) – прогнозный срок выполнения точки; 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>Окончание (факт) – фактическая дата закрытия работ по точке;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>% выполнения – процент выполнения точки;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>Описание – полное описание необходимых работ по точке;</w:t>
      </w:r>
    </w:p>
    <w:p w:rsidR="0019373A" w:rsidRDefault="0019373A" w:rsidP="00C7469E">
      <w:pPr>
        <w:pStyle w:val="a3"/>
        <w:numPr>
          <w:ilvl w:val="0"/>
          <w:numId w:val="1"/>
        </w:numPr>
      </w:pPr>
      <w:r>
        <w:t>Результаты – результаты, полученные по точке.</w:t>
      </w:r>
    </w:p>
    <w:p w:rsidR="0019373A" w:rsidRDefault="0019373A" w:rsidP="00C7469E">
      <w:r>
        <w:t>На вкладке «Роли» заполнить следующие поля:</w:t>
      </w:r>
    </w:p>
    <w:p w:rsidR="0019373A" w:rsidRDefault="0019373A" w:rsidP="00C7469E">
      <w:pPr>
        <w:pStyle w:val="a3"/>
        <w:numPr>
          <w:ilvl w:val="0"/>
          <w:numId w:val="3"/>
        </w:numPr>
      </w:pPr>
      <w:r>
        <w:t>Инициатор – инициатор работ по КТ</w:t>
      </w:r>
      <w:r w:rsidR="00C7469E" w:rsidRPr="00C7469E">
        <w:t xml:space="preserve"> (</w:t>
      </w:r>
      <w:r w:rsidR="00C7469E">
        <w:t>ввести ФИО руководителя проекта)</w:t>
      </w:r>
      <w:r>
        <w:t>;</w:t>
      </w:r>
    </w:p>
    <w:p w:rsidR="0019373A" w:rsidRDefault="0019373A" w:rsidP="00C7469E">
      <w:pPr>
        <w:pStyle w:val="a3"/>
        <w:numPr>
          <w:ilvl w:val="0"/>
          <w:numId w:val="3"/>
        </w:numPr>
      </w:pPr>
      <w:r>
        <w:t xml:space="preserve">Ответственный – </w:t>
      </w:r>
      <w:r w:rsidR="00C7469E">
        <w:t xml:space="preserve">ответственный исполнитель по КТ </w:t>
      </w:r>
      <w:r w:rsidR="00C7469E" w:rsidRPr="00C7469E">
        <w:t>(</w:t>
      </w:r>
      <w:r w:rsidR="00C7469E">
        <w:t>ввести ФИО руководителя проекта);</w:t>
      </w:r>
    </w:p>
    <w:p w:rsidR="0019373A" w:rsidRPr="000C1428" w:rsidRDefault="0019373A" w:rsidP="00C7469E">
      <w:r>
        <w:t>Н</w:t>
      </w:r>
      <w:r w:rsidRPr="000C1428">
        <w:t>ажать кнопку «Сохранить».</w:t>
      </w:r>
    </w:p>
    <w:p w:rsidR="0019373A" w:rsidRDefault="0019373A" w:rsidP="00C7469E">
      <w:r w:rsidRPr="000C1428">
        <w:t>После сохранения произойдет обновление календарного плана, и сохраненный элемент КП отобразится на диаграмме Ганта.</w:t>
      </w:r>
    </w:p>
    <w:p w:rsidR="0019373A" w:rsidRPr="0019373A" w:rsidRDefault="0019373A" w:rsidP="00C7469E">
      <w:pPr>
        <w:rPr>
          <w:lang w:eastAsia="en-US"/>
        </w:rPr>
      </w:pPr>
      <w:r>
        <w:rPr>
          <w:noProof/>
        </w:rPr>
        <w:drawing>
          <wp:inline distT="0" distB="0" distL="0" distR="0" wp14:anchorId="790B5A3B" wp14:editId="6A074784">
            <wp:extent cx="5940425" cy="3518535"/>
            <wp:effectExtent l="0" t="0" r="317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73A" w:rsidRPr="0019373A" w:rsidSect="00C7469E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65" w:rsidRDefault="008C7465" w:rsidP="00C7469E">
      <w:pPr>
        <w:spacing w:before="0" w:line="240" w:lineRule="auto"/>
      </w:pPr>
      <w:r>
        <w:separator/>
      </w:r>
    </w:p>
  </w:endnote>
  <w:endnote w:type="continuationSeparator" w:id="0">
    <w:p w:rsidR="008C7465" w:rsidRDefault="008C7465" w:rsidP="00C746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25162"/>
      <w:docPartObj>
        <w:docPartGallery w:val="Page Numbers (Bottom of Page)"/>
        <w:docPartUnique/>
      </w:docPartObj>
    </w:sdtPr>
    <w:sdtEndPr/>
    <w:sdtContent>
      <w:p w:rsidR="00C7469E" w:rsidRPr="00C7469E" w:rsidRDefault="00C7469E" w:rsidP="00C746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20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65" w:rsidRDefault="008C7465" w:rsidP="00C7469E">
      <w:pPr>
        <w:spacing w:before="0" w:line="240" w:lineRule="auto"/>
      </w:pPr>
      <w:r>
        <w:separator/>
      </w:r>
    </w:p>
  </w:footnote>
  <w:footnote w:type="continuationSeparator" w:id="0">
    <w:p w:rsidR="008C7465" w:rsidRDefault="008C7465" w:rsidP="00C7469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C7E"/>
    <w:multiLevelType w:val="hybridMultilevel"/>
    <w:tmpl w:val="A8F6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1D76"/>
    <w:multiLevelType w:val="hybridMultilevel"/>
    <w:tmpl w:val="B89A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3F0D"/>
    <w:multiLevelType w:val="hybridMultilevel"/>
    <w:tmpl w:val="0F40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F6100"/>
    <w:multiLevelType w:val="hybridMultilevel"/>
    <w:tmpl w:val="3FC844C6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4223EDA"/>
    <w:multiLevelType w:val="hybridMultilevel"/>
    <w:tmpl w:val="E0C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1D4C"/>
    <w:multiLevelType w:val="hybridMultilevel"/>
    <w:tmpl w:val="3C0AC47A"/>
    <w:lvl w:ilvl="0" w:tplc="B776E1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7EE0DDA4">
      <w:start w:val="1"/>
      <w:numFmt w:val="lowerRoman"/>
      <w:lvlText w:val="%3."/>
      <w:lvlJc w:val="right"/>
      <w:pPr>
        <w:ind w:left="2367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453C16"/>
    <w:multiLevelType w:val="hybridMultilevel"/>
    <w:tmpl w:val="3C0AC47A"/>
    <w:lvl w:ilvl="0" w:tplc="B776E1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7EE0DDA4">
      <w:start w:val="1"/>
      <w:numFmt w:val="lowerRoman"/>
      <w:lvlText w:val="%3."/>
      <w:lvlJc w:val="right"/>
      <w:pPr>
        <w:ind w:left="2367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EC5887"/>
    <w:multiLevelType w:val="hybridMultilevel"/>
    <w:tmpl w:val="3FC844C6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417A3482"/>
    <w:multiLevelType w:val="hybridMultilevel"/>
    <w:tmpl w:val="5A62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C16E8"/>
    <w:multiLevelType w:val="hybridMultilevel"/>
    <w:tmpl w:val="7870D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746DB"/>
    <w:multiLevelType w:val="hybridMultilevel"/>
    <w:tmpl w:val="2B34D69C"/>
    <w:lvl w:ilvl="0" w:tplc="B776E1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7EE0DDA4">
      <w:start w:val="1"/>
      <w:numFmt w:val="lowerRoman"/>
      <w:lvlText w:val="%3."/>
      <w:lvlJc w:val="right"/>
      <w:pPr>
        <w:ind w:left="2367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045E2B"/>
    <w:multiLevelType w:val="hybridMultilevel"/>
    <w:tmpl w:val="BB5E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B53D6"/>
    <w:multiLevelType w:val="hybridMultilevel"/>
    <w:tmpl w:val="1422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E12BB"/>
    <w:multiLevelType w:val="hybridMultilevel"/>
    <w:tmpl w:val="3FC844C6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5A6E7DC7"/>
    <w:multiLevelType w:val="multilevel"/>
    <w:tmpl w:val="EF24D6B8"/>
    <w:lvl w:ilvl="0">
      <w:start w:val="1"/>
      <w:numFmt w:val="decimal"/>
      <w:pStyle w:val="1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86" w:hanging="360"/>
      </w:pPr>
      <w:rPr>
        <w:rFonts w:ascii="Arial" w:hAnsi="Arial" w:cs="Arial"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7" w:hanging="1800"/>
      </w:pPr>
      <w:rPr>
        <w:rFonts w:hint="default"/>
      </w:rPr>
    </w:lvl>
  </w:abstractNum>
  <w:abstractNum w:abstractNumId="15">
    <w:nsid w:val="5A721C23"/>
    <w:multiLevelType w:val="hybridMultilevel"/>
    <w:tmpl w:val="3FC844C6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C8F12E0"/>
    <w:multiLevelType w:val="hybridMultilevel"/>
    <w:tmpl w:val="8732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C129B"/>
    <w:multiLevelType w:val="hybridMultilevel"/>
    <w:tmpl w:val="EBFA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301E0"/>
    <w:multiLevelType w:val="hybridMultilevel"/>
    <w:tmpl w:val="BA16963E"/>
    <w:lvl w:ilvl="0" w:tplc="B776E1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7EE0DDA4">
      <w:start w:val="1"/>
      <w:numFmt w:val="lowerRoman"/>
      <w:lvlText w:val="%3."/>
      <w:lvlJc w:val="right"/>
      <w:pPr>
        <w:ind w:left="2367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9A0596"/>
    <w:multiLevelType w:val="hybridMultilevel"/>
    <w:tmpl w:val="2B34D69C"/>
    <w:lvl w:ilvl="0" w:tplc="B776E1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7EE0DDA4">
      <w:start w:val="1"/>
      <w:numFmt w:val="lowerRoman"/>
      <w:lvlText w:val="%3."/>
      <w:lvlJc w:val="right"/>
      <w:pPr>
        <w:ind w:left="2367" w:hanging="180"/>
      </w:pPr>
      <w:rPr>
        <w:b w:val="0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9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29"/>
    <w:rsid w:val="00075620"/>
    <w:rsid w:val="000D0697"/>
    <w:rsid w:val="0019373A"/>
    <w:rsid w:val="005D79C7"/>
    <w:rsid w:val="00827420"/>
    <w:rsid w:val="008463FA"/>
    <w:rsid w:val="008944C1"/>
    <w:rsid w:val="008C7465"/>
    <w:rsid w:val="0094583A"/>
    <w:rsid w:val="00954481"/>
    <w:rsid w:val="009826D6"/>
    <w:rsid w:val="009979E3"/>
    <w:rsid w:val="00A4515C"/>
    <w:rsid w:val="00A87DA0"/>
    <w:rsid w:val="00B92537"/>
    <w:rsid w:val="00C36431"/>
    <w:rsid w:val="00C7469E"/>
    <w:rsid w:val="00CD04D9"/>
    <w:rsid w:val="00DE0629"/>
    <w:rsid w:val="00E13A88"/>
    <w:rsid w:val="00F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9"/>
    <w:pPr>
      <w:spacing w:before="120"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Заголовок 1+,H1,(A.),Заголовок 1_стандарта,h:1,h:1app,TF-Overskrift 1,H11,R1,Titre 0,ГЛАВА,.,Заголовок 1 Знак Знак Знак Знак Знак,Заг1,перед заголовком 2,Heading for Top Section,Heading 0,Iaioia?iaaiiue,Iacaaiea ?acaaea aac iiia?a"/>
    <w:basedOn w:val="a"/>
    <w:next w:val="a"/>
    <w:link w:val="10"/>
    <w:uiPriority w:val="9"/>
    <w:qFormat/>
    <w:rsid w:val="00DE0629"/>
    <w:pPr>
      <w:keepNext/>
      <w:keepLines/>
      <w:pageBreakBefore/>
      <w:numPr>
        <w:numId w:val="7"/>
      </w:numPr>
      <w:spacing w:before="360"/>
      <w:outlineLvl w:val="0"/>
    </w:pPr>
    <w:rPr>
      <w:rFonts w:eastAsiaTheme="majorEastAsia" w:cstheme="majorBidi"/>
      <w:b/>
      <w:caps/>
      <w:sz w:val="32"/>
      <w:szCs w:val="32"/>
      <w:lang w:val="en-US"/>
    </w:rPr>
  </w:style>
  <w:style w:type="paragraph" w:styleId="2">
    <w:name w:val="heading 2"/>
    <w:aliases w:val="H2,H21,H22,(all others),Heading 2 Char,(all others) Char,2,21,22,211,h:2,h:2app,T2,TF-Overskrit 2,Title2,ITT t2,PA Major Section,TE Heading 2,Livello 2,R2,heading 2+ Indent: Left 0.25 in,título 2,TITRE 2,h2,1st level heading,l2"/>
    <w:basedOn w:val="a"/>
    <w:next w:val="a"/>
    <w:link w:val="20"/>
    <w:uiPriority w:val="9"/>
    <w:unhideWhenUsed/>
    <w:qFormat/>
    <w:rsid w:val="00DE0629"/>
    <w:pPr>
      <w:keepNext/>
      <w:keepLines/>
      <w:numPr>
        <w:ilvl w:val="1"/>
        <w:numId w:val="7"/>
      </w:numPr>
      <w:spacing w:before="240"/>
      <w:outlineLvl w:val="1"/>
    </w:pPr>
    <w:rPr>
      <w:sz w:val="24"/>
    </w:rPr>
  </w:style>
  <w:style w:type="paragraph" w:styleId="3">
    <w:name w:val="heading 3"/>
    <w:aliases w:val="H3,(no use),h:3,h,3,31,ITT t3,PA Minor Section,TE Heading,Title3,list,l3,Level 3 Head,h3,H31,H32,H33,H34,H35,título 3,subhead,1.,TF-Overskrift 3,Titre3,alltoc,Table3,3heading,Heading 3 - old,orderpara2,l31,32,l32,33,l33,34,l34,35,l35,o"/>
    <w:basedOn w:val="a"/>
    <w:next w:val="a"/>
    <w:link w:val="30"/>
    <w:uiPriority w:val="9"/>
    <w:unhideWhenUsed/>
    <w:qFormat/>
    <w:rsid w:val="00DE0629"/>
    <w:pPr>
      <w:keepNext/>
      <w:numPr>
        <w:ilvl w:val="2"/>
        <w:numId w:val="7"/>
      </w:numPr>
      <w:spacing w:before="240" w:after="60"/>
      <w:jc w:val="left"/>
      <w:outlineLvl w:val="2"/>
    </w:pPr>
    <w:rPr>
      <w:rFonts w:eastAsiaTheme="minorHAnsi"/>
      <w:b/>
      <w:bCs/>
      <w:lang w:eastAsia="en-US"/>
    </w:rPr>
  </w:style>
  <w:style w:type="paragraph" w:styleId="4">
    <w:name w:val="heading 4"/>
    <w:aliases w:val="H4,H41,H42,H43,H411,H421,h:4,h4,ITT t4,PA Micro Section,TE Heading 4,4,heading 4 + Indent: Left 0.5 in,a.,I4,l4,heading,heading4,Map Title,Заголовок 4 (Приложение),First Subheading,Ïàðàãðàô,Çàãîëîâîê 4 (Ïðèëîæåíèå),Level 2 - a,I41"/>
    <w:basedOn w:val="a"/>
    <w:next w:val="a"/>
    <w:link w:val="40"/>
    <w:uiPriority w:val="9"/>
    <w:unhideWhenUsed/>
    <w:qFormat/>
    <w:rsid w:val="00DE0629"/>
    <w:pPr>
      <w:keepNext/>
      <w:numPr>
        <w:ilvl w:val="3"/>
        <w:numId w:val="7"/>
      </w:numPr>
      <w:tabs>
        <w:tab w:val="left" w:pos="1814"/>
      </w:tabs>
      <w:spacing w:before="240" w:after="60"/>
      <w:outlineLvl w:val="3"/>
    </w:pPr>
    <w:rPr>
      <w:b/>
      <w:bCs/>
    </w:rPr>
  </w:style>
  <w:style w:type="paragraph" w:styleId="5">
    <w:name w:val="heading 5"/>
    <w:aliases w:val="H5,ITT t5,PA Pico Section,5,Roman list,h5,Roman list1,Roman list2,Roman list11,Roman list3,Roman list12,Roman list21,Roman list111,_Подпункт,PIM 5"/>
    <w:basedOn w:val="a"/>
    <w:next w:val="a"/>
    <w:link w:val="50"/>
    <w:uiPriority w:val="9"/>
    <w:unhideWhenUsed/>
    <w:qFormat/>
    <w:rsid w:val="00DE0629"/>
    <w:pPr>
      <w:keepNext/>
      <w:keepLines/>
      <w:numPr>
        <w:ilvl w:val="4"/>
        <w:numId w:val="7"/>
      </w:numPr>
      <w:spacing w:before="200"/>
      <w:outlineLvl w:val="4"/>
    </w:pPr>
    <w:rPr>
      <w:rFonts w:eastAsiaTheme="majorEastAsia"/>
    </w:rPr>
  </w:style>
  <w:style w:type="paragraph" w:styleId="6">
    <w:name w:val="heading 6"/>
    <w:aliases w:val="H6,ITT t6,PA Appendix,6,Bullet list,Bullet list1,Bullet list2,Bullet list11,Bullet list3,Bullet list12,Bullet list21,Bullet list111,Bullet lis,PIM 6"/>
    <w:basedOn w:val="a"/>
    <w:next w:val="a"/>
    <w:link w:val="60"/>
    <w:uiPriority w:val="9"/>
    <w:unhideWhenUsed/>
    <w:qFormat/>
    <w:rsid w:val="00DE0629"/>
    <w:pPr>
      <w:keepNext/>
      <w:keepLines/>
      <w:numPr>
        <w:ilvl w:val="5"/>
        <w:numId w:val="7"/>
      </w:numPr>
      <w:spacing w:before="200"/>
      <w:outlineLvl w:val="5"/>
    </w:pPr>
    <w:rPr>
      <w:rFonts w:eastAsiaTheme="majorEastAsia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+ Знак,H1 Знак,(A.) Знак,Заголовок 1_стандарта Знак,h:1 Знак,h:1app Знак,TF-Overskrift 1 Знак,H11 Знак,R1 Знак,Titre 0 Знак,ГЛАВА Знак,. Знак,Заголовок 1 Знак Знак Знак Знак Знак Знак,Заг1 Знак,перед заголовком 2 Знак"/>
    <w:basedOn w:val="a0"/>
    <w:link w:val="1"/>
    <w:uiPriority w:val="9"/>
    <w:rsid w:val="00DE0629"/>
    <w:rPr>
      <w:rFonts w:ascii="Arial" w:eastAsiaTheme="majorEastAsia" w:hAnsi="Arial" w:cstheme="majorBidi"/>
      <w:b/>
      <w:caps/>
      <w:sz w:val="32"/>
      <w:szCs w:val="32"/>
      <w:lang w:val="en-US" w:eastAsia="ru-RU"/>
    </w:rPr>
  </w:style>
  <w:style w:type="character" w:customStyle="1" w:styleId="20">
    <w:name w:val="Заголовок 2 Знак"/>
    <w:aliases w:val="H2 Знак,H21 Знак,H22 Знак,(all others) Знак,Heading 2 Char Знак,(all others) Char Знак,2 Знак,21 Знак,22 Знак,211 Знак,h:2 Знак,h:2app Знак,T2 Знак,TF-Overskrit 2 Знак,Title2 Знак,ITT t2 Знак,PA Major Section Знак,TE Heading 2 Знак"/>
    <w:basedOn w:val="a0"/>
    <w:link w:val="2"/>
    <w:uiPriority w:val="9"/>
    <w:rsid w:val="00DE0629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aliases w:val="H3 Знак,(no use) Знак,h:3 Знак,h Знак,3 Знак,31 Знак,ITT t3 Знак,PA Minor Section Знак,TE Heading Знак,Title3 Знак,list Знак,l3 Знак,Level 3 Head Знак,h3 Знак,H31 Знак,H32 Знак,H33 Знак,H34 Знак,H35 Знак,título 3 Знак,subhead Знак"/>
    <w:basedOn w:val="a0"/>
    <w:link w:val="3"/>
    <w:uiPriority w:val="9"/>
    <w:rsid w:val="00DE0629"/>
    <w:rPr>
      <w:rFonts w:ascii="Arial" w:hAnsi="Arial" w:cs="Arial"/>
      <w:b/>
      <w:bCs/>
      <w:sz w:val="20"/>
      <w:szCs w:val="20"/>
    </w:rPr>
  </w:style>
  <w:style w:type="character" w:customStyle="1" w:styleId="40">
    <w:name w:val="Заголовок 4 Знак"/>
    <w:aliases w:val="H4 Знак,H41 Знак,H42 Знак,H43 Знак,H411 Знак,H421 Знак,h:4 Знак,h4 Знак,ITT t4 Знак,PA Micro Section Знак,TE Heading 4 Знак,4 Знак,heading 4 + Indent: Left 0.5 in Знак,a. Знак,I4 Знак,l4 Знак,heading Знак,heading4 Знак,Map Title Знак"/>
    <w:basedOn w:val="a0"/>
    <w:link w:val="4"/>
    <w:uiPriority w:val="9"/>
    <w:rsid w:val="00DE062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_Подпункт Знак,PIM 5 Знак"/>
    <w:basedOn w:val="a0"/>
    <w:link w:val="5"/>
    <w:uiPriority w:val="9"/>
    <w:rsid w:val="00DE0629"/>
    <w:rPr>
      <w:rFonts w:ascii="Arial" w:eastAsiaTheme="majorEastAsia" w:hAnsi="Arial" w:cs="Arial"/>
      <w:sz w:val="20"/>
      <w:szCs w:val="20"/>
      <w:lang w:eastAsia="ru-RU"/>
    </w:rPr>
  </w:style>
  <w:style w:type="character" w:customStyle="1" w:styleId="60">
    <w:name w:val="Заголовок 6 Знак"/>
    <w:aliases w:val="H6 Знак,ITT t6 Знак,PA Appendix Знак,6 Знак,Bullet list Знак,Bullet list1 Знак,Bullet list2 Знак,Bullet list11 Знак,Bullet list3 Знак,Bullet list12 Знак,Bullet list21 Знак,Bullet list111 Знак,Bullet lis Знак,PIM 6 Знак"/>
    <w:basedOn w:val="a0"/>
    <w:link w:val="6"/>
    <w:uiPriority w:val="9"/>
    <w:rsid w:val="00DE0629"/>
    <w:rPr>
      <w:rFonts w:ascii="Arial" w:eastAsiaTheme="majorEastAsia" w:hAnsi="Arial" w:cs="Arial"/>
      <w:i/>
      <w:iCs/>
      <w:szCs w:val="20"/>
      <w:lang w:eastAsia="ru-RU"/>
    </w:rPr>
  </w:style>
  <w:style w:type="paragraph" w:styleId="a3">
    <w:name w:val="List Paragraph"/>
    <w:aliases w:val="1,UL,Абзац маркированнный,List Paragraph"/>
    <w:basedOn w:val="a"/>
    <w:link w:val="a4"/>
    <w:uiPriority w:val="34"/>
    <w:qFormat/>
    <w:rsid w:val="00DE0629"/>
    <w:pPr>
      <w:ind w:left="720"/>
      <w:contextualSpacing/>
    </w:pPr>
  </w:style>
  <w:style w:type="character" w:customStyle="1" w:styleId="a4">
    <w:name w:val="Абзац списка Знак"/>
    <w:aliases w:val="1 Знак,UL Знак,Абзац маркированнный Знак,List Paragraph Знак"/>
    <w:link w:val="a3"/>
    <w:uiPriority w:val="34"/>
    <w:rsid w:val="00DE0629"/>
    <w:rPr>
      <w:rFonts w:ascii="Arial" w:eastAsia="Times New Roman" w:hAnsi="Arial" w:cs="Arial"/>
      <w:sz w:val="20"/>
      <w:szCs w:val="20"/>
      <w:lang w:eastAsia="ru-RU"/>
    </w:rPr>
  </w:style>
  <w:style w:type="table" w:customStyle="1" w:styleId="-331">
    <w:name w:val="Список-таблица 3 — акцент 31"/>
    <w:basedOn w:val="a1"/>
    <w:uiPriority w:val="48"/>
    <w:rsid w:val="00DE062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8944C1"/>
    <w:rPr>
      <w:color w:val="0563C1" w:themeColor="hyperlink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5D79C7"/>
    <w:pPr>
      <w:spacing w:before="0" w:after="200"/>
      <w:jc w:val="center"/>
    </w:pPr>
    <w:rPr>
      <w:b/>
      <w:iCs/>
      <w:sz w:val="18"/>
      <w:szCs w:val="24"/>
    </w:rPr>
  </w:style>
  <w:style w:type="character" w:customStyle="1" w:styleId="a7">
    <w:name w:val="Название объекта Знак"/>
    <w:link w:val="a6"/>
    <w:uiPriority w:val="35"/>
    <w:locked/>
    <w:rsid w:val="005D79C7"/>
    <w:rPr>
      <w:rFonts w:ascii="Arial" w:eastAsia="Times New Roman" w:hAnsi="Arial" w:cs="Arial"/>
      <w:b/>
      <w:iCs/>
      <w:sz w:val="18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92537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925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9253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92537"/>
    <w:pPr>
      <w:spacing w:after="100"/>
      <w:ind w:left="400"/>
    </w:pPr>
  </w:style>
  <w:style w:type="paragraph" w:styleId="a9">
    <w:name w:val="header"/>
    <w:basedOn w:val="a"/>
    <w:link w:val="aa"/>
    <w:uiPriority w:val="99"/>
    <w:unhideWhenUsed/>
    <w:rsid w:val="00C7469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69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9E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742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9"/>
    <w:pPr>
      <w:spacing w:before="120"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Заголовок 1+,H1,(A.),Заголовок 1_стандарта,h:1,h:1app,TF-Overskrift 1,H11,R1,Titre 0,ГЛАВА,.,Заголовок 1 Знак Знак Знак Знак Знак,Заг1,перед заголовком 2,Heading for Top Section,Heading 0,Iaioia?iaaiiue,Iacaaiea ?acaaea aac iiia?a"/>
    <w:basedOn w:val="a"/>
    <w:next w:val="a"/>
    <w:link w:val="10"/>
    <w:uiPriority w:val="9"/>
    <w:qFormat/>
    <w:rsid w:val="00DE0629"/>
    <w:pPr>
      <w:keepNext/>
      <w:keepLines/>
      <w:pageBreakBefore/>
      <w:numPr>
        <w:numId w:val="7"/>
      </w:numPr>
      <w:spacing w:before="360"/>
      <w:outlineLvl w:val="0"/>
    </w:pPr>
    <w:rPr>
      <w:rFonts w:eastAsiaTheme="majorEastAsia" w:cstheme="majorBidi"/>
      <w:b/>
      <w:caps/>
      <w:sz w:val="32"/>
      <w:szCs w:val="32"/>
      <w:lang w:val="en-US"/>
    </w:rPr>
  </w:style>
  <w:style w:type="paragraph" w:styleId="2">
    <w:name w:val="heading 2"/>
    <w:aliases w:val="H2,H21,H22,(all others),Heading 2 Char,(all others) Char,2,21,22,211,h:2,h:2app,T2,TF-Overskrit 2,Title2,ITT t2,PA Major Section,TE Heading 2,Livello 2,R2,heading 2+ Indent: Left 0.25 in,título 2,TITRE 2,h2,1st level heading,l2"/>
    <w:basedOn w:val="a"/>
    <w:next w:val="a"/>
    <w:link w:val="20"/>
    <w:uiPriority w:val="9"/>
    <w:unhideWhenUsed/>
    <w:qFormat/>
    <w:rsid w:val="00DE0629"/>
    <w:pPr>
      <w:keepNext/>
      <w:keepLines/>
      <w:numPr>
        <w:ilvl w:val="1"/>
        <w:numId w:val="7"/>
      </w:numPr>
      <w:spacing w:before="240"/>
      <w:outlineLvl w:val="1"/>
    </w:pPr>
    <w:rPr>
      <w:sz w:val="24"/>
    </w:rPr>
  </w:style>
  <w:style w:type="paragraph" w:styleId="3">
    <w:name w:val="heading 3"/>
    <w:aliases w:val="H3,(no use),h:3,h,3,31,ITT t3,PA Minor Section,TE Heading,Title3,list,l3,Level 3 Head,h3,H31,H32,H33,H34,H35,título 3,subhead,1.,TF-Overskrift 3,Titre3,alltoc,Table3,3heading,Heading 3 - old,orderpara2,l31,32,l32,33,l33,34,l34,35,l35,o"/>
    <w:basedOn w:val="a"/>
    <w:next w:val="a"/>
    <w:link w:val="30"/>
    <w:uiPriority w:val="9"/>
    <w:unhideWhenUsed/>
    <w:qFormat/>
    <w:rsid w:val="00DE0629"/>
    <w:pPr>
      <w:keepNext/>
      <w:numPr>
        <w:ilvl w:val="2"/>
        <w:numId w:val="7"/>
      </w:numPr>
      <w:spacing w:before="240" w:after="60"/>
      <w:jc w:val="left"/>
      <w:outlineLvl w:val="2"/>
    </w:pPr>
    <w:rPr>
      <w:rFonts w:eastAsiaTheme="minorHAnsi"/>
      <w:b/>
      <w:bCs/>
      <w:lang w:eastAsia="en-US"/>
    </w:rPr>
  </w:style>
  <w:style w:type="paragraph" w:styleId="4">
    <w:name w:val="heading 4"/>
    <w:aliases w:val="H4,H41,H42,H43,H411,H421,h:4,h4,ITT t4,PA Micro Section,TE Heading 4,4,heading 4 + Indent: Left 0.5 in,a.,I4,l4,heading,heading4,Map Title,Заголовок 4 (Приложение),First Subheading,Ïàðàãðàô,Çàãîëîâîê 4 (Ïðèëîæåíèå),Level 2 - a,I41"/>
    <w:basedOn w:val="a"/>
    <w:next w:val="a"/>
    <w:link w:val="40"/>
    <w:uiPriority w:val="9"/>
    <w:unhideWhenUsed/>
    <w:qFormat/>
    <w:rsid w:val="00DE0629"/>
    <w:pPr>
      <w:keepNext/>
      <w:numPr>
        <w:ilvl w:val="3"/>
        <w:numId w:val="7"/>
      </w:numPr>
      <w:tabs>
        <w:tab w:val="left" w:pos="1814"/>
      </w:tabs>
      <w:spacing w:before="240" w:after="60"/>
      <w:outlineLvl w:val="3"/>
    </w:pPr>
    <w:rPr>
      <w:b/>
      <w:bCs/>
    </w:rPr>
  </w:style>
  <w:style w:type="paragraph" w:styleId="5">
    <w:name w:val="heading 5"/>
    <w:aliases w:val="H5,ITT t5,PA Pico Section,5,Roman list,h5,Roman list1,Roman list2,Roman list11,Roman list3,Roman list12,Roman list21,Roman list111,_Подпункт,PIM 5"/>
    <w:basedOn w:val="a"/>
    <w:next w:val="a"/>
    <w:link w:val="50"/>
    <w:uiPriority w:val="9"/>
    <w:unhideWhenUsed/>
    <w:qFormat/>
    <w:rsid w:val="00DE0629"/>
    <w:pPr>
      <w:keepNext/>
      <w:keepLines/>
      <w:numPr>
        <w:ilvl w:val="4"/>
        <w:numId w:val="7"/>
      </w:numPr>
      <w:spacing w:before="200"/>
      <w:outlineLvl w:val="4"/>
    </w:pPr>
    <w:rPr>
      <w:rFonts w:eastAsiaTheme="majorEastAsia"/>
    </w:rPr>
  </w:style>
  <w:style w:type="paragraph" w:styleId="6">
    <w:name w:val="heading 6"/>
    <w:aliases w:val="H6,ITT t6,PA Appendix,6,Bullet list,Bullet list1,Bullet list2,Bullet list11,Bullet list3,Bullet list12,Bullet list21,Bullet list111,Bullet lis,PIM 6"/>
    <w:basedOn w:val="a"/>
    <w:next w:val="a"/>
    <w:link w:val="60"/>
    <w:uiPriority w:val="9"/>
    <w:unhideWhenUsed/>
    <w:qFormat/>
    <w:rsid w:val="00DE0629"/>
    <w:pPr>
      <w:keepNext/>
      <w:keepLines/>
      <w:numPr>
        <w:ilvl w:val="5"/>
        <w:numId w:val="7"/>
      </w:numPr>
      <w:spacing w:before="200"/>
      <w:outlineLvl w:val="5"/>
    </w:pPr>
    <w:rPr>
      <w:rFonts w:eastAsiaTheme="majorEastAsia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+ Знак,H1 Знак,(A.) Знак,Заголовок 1_стандарта Знак,h:1 Знак,h:1app Знак,TF-Overskrift 1 Знак,H11 Знак,R1 Знак,Titre 0 Знак,ГЛАВА Знак,. Знак,Заголовок 1 Знак Знак Знак Знак Знак Знак,Заг1 Знак,перед заголовком 2 Знак"/>
    <w:basedOn w:val="a0"/>
    <w:link w:val="1"/>
    <w:uiPriority w:val="9"/>
    <w:rsid w:val="00DE0629"/>
    <w:rPr>
      <w:rFonts w:ascii="Arial" w:eastAsiaTheme="majorEastAsia" w:hAnsi="Arial" w:cstheme="majorBidi"/>
      <w:b/>
      <w:caps/>
      <w:sz w:val="32"/>
      <w:szCs w:val="32"/>
      <w:lang w:val="en-US" w:eastAsia="ru-RU"/>
    </w:rPr>
  </w:style>
  <w:style w:type="character" w:customStyle="1" w:styleId="20">
    <w:name w:val="Заголовок 2 Знак"/>
    <w:aliases w:val="H2 Знак,H21 Знак,H22 Знак,(all others) Знак,Heading 2 Char Знак,(all others) Char Знак,2 Знак,21 Знак,22 Знак,211 Знак,h:2 Знак,h:2app Знак,T2 Знак,TF-Overskrit 2 Знак,Title2 Знак,ITT t2 Знак,PA Major Section Знак,TE Heading 2 Знак"/>
    <w:basedOn w:val="a0"/>
    <w:link w:val="2"/>
    <w:uiPriority w:val="9"/>
    <w:rsid w:val="00DE0629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aliases w:val="H3 Знак,(no use) Знак,h:3 Знак,h Знак,3 Знак,31 Знак,ITT t3 Знак,PA Minor Section Знак,TE Heading Знак,Title3 Знак,list Знак,l3 Знак,Level 3 Head Знак,h3 Знак,H31 Знак,H32 Знак,H33 Знак,H34 Знак,H35 Знак,título 3 Знак,subhead Знак"/>
    <w:basedOn w:val="a0"/>
    <w:link w:val="3"/>
    <w:uiPriority w:val="9"/>
    <w:rsid w:val="00DE0629"/>
    <w:rPr>
      <w:rFonts w:ascii="Arial" w:hAnsi="Arial" w:cs="Arial"/>
      <w:b/>
      <w:bCs/>
      <w:sz w:val="20"/>
      <w:szCs w:val="20"/>
    </w:rPr>
  </w:style>
  <w:style w:type="character" w:customStyle="1" w:styleId="40">
    <w:name w:val="Заголовок 4 Знак"/>
    <w:aliases w:val="H4 Знак,H41 Знак,H42 Знак,H43 Знак,H411 Знак,H421 Знак,h:4 Знак,h4 Знак,ITT t4 Знак,PA Micro Section Знак,TE Heading 4 Знак,4 Знак,heading 4 + Indent: Left 0.5 in Знак,a. Знак,I4 Знак,l4 Знак,heading Знак,heading4 Знак,Map Title Знак"/>
    <w:basedOn w:val="a0"/>
    <w:link w:val="4"/>
    <w:uiPriority w:val="9"/>
    <w:rsid w:val="00DE062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_Подпункт Знак,PIM 5 Знак"/>
    <w:basedOn w:val="a0"/>
    <w:link w:val="5"/>
    <w:uiPriority w:val="9"/>
    <w:rsid w:val="00DE0629"/>
    <w:rPr>
      <w:rFonts w:ascii="Arial" w:eastAsiaTheme="majorEastAsia" w:hAnsi="Arial" w:cs="Arial"/>
      <w:sz w:val="20"/>
      <w:szCs w:val="20"/>
      <w:lang w:eastAsia="ru-RU"/>
    </w:rPr>
  </w:style>
  <w:style w:type="character" w:customStyle="1" w:styleId="60">
    <w:name w:val="Заголовок 6 Знак"/>
    <w:aliases w:val="H6 Знак,ITT t6 Знак,PA Appendix Знак,6 Знак,Bullet list Знак,Bullet list1 Знак,Bullet list2 Знак,Bullet list11 Знак,Bullet list3 Знак,Bullet list12 Знак,Bullet list21 Знак,Bullet list111 Знак,Bullet lis Знак,PIM 6 Знак"/>
    <w:basedOn w:val="a0"/>
    <w:link w:val="6"/>
    <w:uiPriority w:val="9"/>
    <w:rsid w:val="00DE0629"/>
    <w:rPr>
      <w:rFonts w:ascii="Arial" w:eastAsiaTheme="majorEastAsia" w:hAnsi="Arial" w:cs="Arial"/>
      <w:i/>
      <w:iCs/>
      <w:szCs w:val="20"/>
      <w:lang w:eastAsia="ru-RU"/>
    </w:rPr>
  </w:style>
  <w:style w:type="paragraph" w:styleId="a3">
    <w:name w:val="List Paragraph"/>
    <w:aliases w:val="1,UL,Абзац маркированнный,List Paragraph"/>
    <w:basedOn w:val="a"/>
    <w:link w:val="a4"/>
    <w:uiPriority w:val="34"/>
    <w:qFormat/>
    <w:rsid w:val="00DE0629"/>
    <w:pPr>
      <w:ind w:left="720"/>
      <w:contextualSpacing/>
    </w:pPr>
  </w:style>
  <w:style w:type="character" w:customStyle="1" w:styleId="a4">
    <w:name w:val="Абзац списка Знак"/>
    <w:aliases w:val="1 Знак,UL Знак,Абзац маркированнный Знак,List Paragraph Знак"/>
    <w:link w:val="a3"/>
    <w:uiPriority w:val="34"/>
    <w:rsid w:val="00DE0629"/>
    <w:rPr>
      <w:rFonts w:ascii="Arial" w:eastAsia="Times New Roman" w:hAnsi="Arial" w:cs="Arial"/>
      <w:sz w:val="20"/>
      <w:szCs w:val="20"/>
      <w:lang w:eastAsia="ru-RU"/>
    </w:rPr>
  </w:style>
  <w:style w:type="table" w:customStyle="1" w:styleId="-331">
    <w:name w:val="Список-таблица 3 — акцент 31"/>
    <w:basedOn w:val="a1"/>
    <w:uiPriority w:val="48"/>
    <w:rsid w:val="00DE062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8944C1"/>
    <w:rPr>
      <w:color w:val="0563C1" w:themeColor="hyperlink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5D79C7"/>
    <w:pPr>
      <w:spacing w:before="0" w:after="200"/>
      <w:jc w:val="center"/>
    </w:pPr>
    <w:rPr>
      <w:b/>
      <w:iCs/>
      <w:sz w:val="18"/>
      <w:szCs w:val="24"/>
    </w:rPr>
  </w:style>
  <w:style w:type="character" w:customStyle="1" w:styleId="a7">
    <w:name w:val="Название объекта Знак"/>
    <w:link w:val="a6"/>
    <w:uiPriority w:val="35"/>
    <w:locked/>
    <w:rsid w:val="005D79C7"/>
    <w:rPr>
      <w:rFonts w:ascii="Arial" w:eastAsia="Times New Roman" w:hAnsi="Arial" w:cs="Arial"/>
      <w:b/>
      <w:iCs/>
      <w:sz w:val="18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92537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925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9253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92537"/>
    <w:pPr>
      <w:spacing w:after="100"/>
      <w:ind w:left="400"/>
    </w:pPr>
  </w:style>
  <w:style w:type="paragraph" w:styleId="a9">
    <w:name w:val="header"/>
    <w:basedOn w:val="a"/>
    <w:link w:val="aa"/>
    <w:uiPriority w:val="99"/>
    <w:unhideWhenUsed/>
    <w:rsid w:val="00C7469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69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9E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742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raid.nti2035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E507-57B5-4642-806D-6518175E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Grokhovskaya</dc:creator>
  <cp:lastModifiedBy>Герасенков Павел</cp:lastModifiedBy>
  <cp:revision>3</cp:revision>
  <dcterms:created xsi:type="dcterms:W3CDTF">2016-12-28T14:38:00Z</dcterms:created>
  <dcterms:modified xsi:type="dcterms:W3CDTF">2016-12-28T15:27:00Z</dcterms:modified>
</cp:coreProperties>
</file>